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CD77" w14:textId="2A72D2FA" w:rsidR="00822E0C" w:rsidRPr="00FD40B3" w:rsidRDefault="00EF1B89" w:rsidP="00EF1B89">
      <w:pPr>
        <w:jc w:val="center"/>
        <w:rPr>
          <w:b/>
          <w:i/>
        </w:rPr>
      </w:pPr>
      <w:r w:rsidRPr="00FD40B3">
        <w:rPr>
          <w:b/>
          <w:i/>
        </w:rPr>
        <w:t xml:space="preserve">Poker </w:t>
      </w:r>
      <w:r w:rsidR="00AC200A">
        <w:rPr>
          <w:b/>
          <w:i/>
        </w:rPr>
        <w:t>Tray Instructions</w:t>
      </w:r>
    </w:p>
    <w:p w14:paraId="797E8AF1" w14:textId="6A8EA04F" w:rsidR="00FD40B3" w:rsidRPr="00FD40B3" w:rsidRDefault="00AC200A" w:rsidP="00EF1B89">
      <w:pPr>
        <w:jc w:val="center"/>
        <w:rPr>
          <w:b/>
          <w:i/>
        </w:rPr>
      </w:pPr>
      <w:r>
        <w:rPr>
          <w:b/>
          <w:i/>
        </w:rPr>
        <w:t>Can pair with any Poker Analyzer</w:t>
      </w:r>
    </w:p>
    <w:p w14:paraId="1DD542F9" w14:textId="77777777" w:rsidR="00EF1B89" w:rsidRDefault="00EF1B89" w:rsidP="00EF1B89">
      <w:pPr>
        <w:jc w:val="center"/>
      </w:pPr>
      <w:r>
        <w:t>Instructions</w:t>
      </w:r>
    </w:p>
    <w:p w14:paraId="04F88B80" w14:textId="6BE65B52" w:rsidR="00EF1B89" w:rsidRPr="00DF14CD" w:rsidRDefault="00EF1B89" w:rsidP="00EF1B89">
      <w:pPr>
        <w:rPr>
          <w:sz w:val="20"/>
          <w:szCs w:val="20"/>
        </w:rPr>
      </w:pPr>
      <w:r w:rsidRPr="00DF14CD">
        <w:rPr>
          <w:sz w:val="20"/>
          <w:szCs w:val="20"/>
        </w:rPr>
        <w:t xml:space="preserve">Congratulations on the purchase of one of the most </w:t>
      </w:r>
      <w:r w:rsidR="00AC200A" w:rsidRPr="00DF14CD">
        <w:rPr>
          <w:sz w:val="20"/>
          <w:szCs w:val="20"/>
        </w:rPr>
        <w:t xml:space="preserve">discrete Poker Analyzer External cameras on the market. The Poker Tray camera is the number one </w:t>
      </w:r>
      <w:proofErr w:type="gramStart"/>
      <w:r w:rsidR="00AC200A" w:rsidRPr="00DF14CD">
        <w:rPr>
          <w:sz w:val="20"/>
          <w:szCs w:val="20"/>
        </w:rPr>
        <w:t>dealers</w:t>
      </w:r>
      <w:proofErr w:type="gramEnd"/>
      <w:r w:rsidR="00AC200A" w:rsidRPr="00DF14CD">
        <w:rPr>
          <w:sz w:val="20"/>
          <w:szCs w:val="20"/>
        </w:rPr>
        <w:t xml:space="preserve"> choice for Poker Analyzer camera’s. </w:t>
      </w:r>
    </w:p>
    <w:p w14:paraId="6AF56D7A" w14:textId="7D53BEBE" w:rsidR="00AC200A" w:rsidRPr="00DF14CD" w:rsidRDefault="00AC200A" w:rsidP="00EF1B89">
      <w:pPr>
        <w:rPr>
          <w:sz w:val="20"/>
          <w:szCs w:val="20"/>
        </w:rPr>
      </w:pPr>
      <w:r w:rsidRPr="00DF14CD">
        <w:rPr>
          <w:sz w:val="20"/>
          <w:szCs w:val="20"/>
        </w:rPr>
        <w:t>Your package contains:</w:t>
      </w:r>
    </w:p>
    <w:p w14:paraId="10C9823A" w14:textId="5F501639" w:rsidR="00AC200A" w:rsidRPr="00DF14CD" w:rsidRDefault="00AC200A" w:rsidP="004335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14CD">
        <w:rPr>
          <w:sz w:val="20"/>
          <w:szCs w:val="20"/>
        </w:rPr>
        <w:t>Poker Tray</w:t>
      </w:r>
    </w:p>
    <w:p w14:paraId="4556CC48" w14:textId="10411D6F" w:rsidR="00AC200A" w:rsidRPr="00DF14CD" w:rsidRDefault="00AC200A" w:rsidP="004335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14CD">
        <w:rPr>
          <w:sz w:val="20"/>
          <w:szCs w:val="20"/>
        </w:rPr>
        <w:t>Key Fob On/Off Switch</w:t>
      </w:r>
    </w:p>
    <w:p w14:paraId="1ACF4DB4" w14:textId="39177179" w:rsidR="00AC200A" w:rsidRPr="00DF14CD" w:rsidRDefault="00433518" w:rsidP="004335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14CD">
        <w:rPr>
          <w:sz w:val="20"/>
          <w:szCs w:val="20"/>
        </w:rPr>
        <w:t>Charger piece</w:t>
      </w:r>
    </w:p>
    <w:p w14:paraId="4BDFE945" w14:textId="495DEA8C" w:rsidR="00EF1B89" w:rsidRPr="00DF14CD" w:rsidRDefault="00EF1B89" w:rsidP="00AE303F">
      <w:pPr>
        <w:rPr>
          <w:sz w:val="20"/>
          <w:szCs w:val="20"/>
        </w:rPr>
      </w:pPr>
      <w:r w:rsidRPr="00DF14CD">
        <w:rPr>
          <w:sz w:val="20"/>
          <w:szCs w:val="20"/>
        </w:rPr>
        <w:t>Here</w:t>
      </w:r>
      <w:r w:rsidR="00AE303F" w:rsidRPr="00DF14CD">
        <w:rPr>
          <w:sz w:val="20"/>
          <w:szCs w:val="20"/>
        </w:rPr>
        <w:t xml:space="preserve"> are the </w:t>
      </w:r>
      <w:proofErr w:type="gramStart"/>
      <w:r w:rsidR="00AE303F" w:rsidRPr="00DF14CD">
        <w:rPr>
          <w:sz w:val="20"/>
          <w:szCs w:val="20"/>
        </w:rPr>
        <w:t>step by step</w:t>
      </w:r>
      <w:proofErr w:type="gramEnd"/>
      <w:r w:rsidR="00AE303F" w:rsidRPr="00DF14CD">
        <w:rPr>
          <w:sz w:val="20"/>
          <w:szCs w:val="20"/>
        </w:rPr>
        <w:t xml:space="preserve"> instructions:</w:t>
      </w:r>
    </w:p>
    <w:p w14:paraId="1595FF7D" w14:textId="6EDDAFA1" w:rsidR="00AE303F" w:rsidRPr="00DF14CD" w:rsidRDefault="00AE303F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Once you receive it in the mail, make sure you identify the 3 </w:t>
      </w:r>
      <w:r w:rsidR="002D21B4" w:rsidRPr="00DF14CD">
        <w:rPr>
          <w:sz w:val="20"/>
          <w:szCs w:val="20"/>
        </w:rPr>
        <w:t>components. Tray, Key fob, and Charger piece. Do not throw away the box if you don’t have all 3! The charger piece is tiny!</w:t>
      </w:r>
    </w:p>
    <w:p w14:paraId="49A7B663" w14:textId="0EA4A8C1" w:rsidR="002D21B4" w:rsidRPr="00DF14CD" w:rsidRDefault="002D21B4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Charge the Poker Tray. The front of the tray (where the dealer is sitting) will have 2 micro holes on the side. Plug the charger into those holes. Plug it into a charger USB to charge the Poker Tray. If the light is red it is </w:t>
      </w:r>
      <w:r w:rsidR="002526A0" w:rsidRPr="00DF14CD">
        <w:rPr>
          <w:sz w:val="20"/>
          <w:szCs w:val="20"/>
        </w:rPr>
        <w:t>charging, if the light is green it is fully charged.</w:t>
      </w:r>
    </w:p>
    <w:p w14:paraId="5DEABA05" w14:textId="001D4993" w:rsidR="002526A0" w:rsidRPr="00DF14CD" w:rsidRDefault="002526A0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>Remove the charger piece and put it somewhere safe. DO NOT LOSE THE PIECE, IT CANNOT BE REPLACED! ONE PER POKER TRAY.</w:t>
      </w:r>
    </w:p>
    <w:p w14:paraId="7E9C4C3D" w14:textId="0D0ACBA1" w:rsidR="002526A0" w:rsidRPr="00DF14CD" w:rsidRDefault="00EF48F8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The poker tray has 2 rectangular holes on the top as a design. The hole on the right side has a micro switch. Left is off and right is on. Use the small pin connected on the key fob ring to switch the small switch to the on position. </w:t>
      </w:r>
      <w:r w:rsidR="00E46053" w:rsidRPr="00DF14CD">
        <w:rPr>
          <w:sz w:val="20"/>
          <w:szCs w:val="20"/>
        </w:rPr>
        <w:t xml:space="preserve">You will not see any lights or hear anything. Just know that switch to the right is on. This turns on the infrared lighting. </w:t>
      </w:r>
    </w:p>
    <w:p w14:paraId="723286E6" w14:textId="272137D6" w:rsidR="00E46053" w:rsidRPr="00DF14CD" w:rsidRDefault="00947A3D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Open the Poker Analyzer. Go into Common Settings and switch the Remote Pair to ON. </w:t>
      </w:r>
    </w:p>
    <w:p w14:paraId="4067D280" w14:textId="32CB21DF" w:rsidR="00947A3D" w:rsidRPr="00DF14CD" w:rsidRDefault="00947A3D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Open the game choice you are playing and find Video Settings. Change the settings from Local Camera to Wireless 2.57g. Go into the game like you are going to play. </w:t>
      </w:r>
    </w:p>
    <w:p w14:paraId="35DF34AA" w14:textId="5DF5C2D4" w:rsidR="00947A3D" w:rsidRPr="00DF14CD" w:rsidRDefault="00947A3D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>At first the screen will be static looking all white. Use the car</w:t>
      </w:r>
      <w:r w:rsidR="003A07C0" w:rsidRPr="00DF14CD">
        <w:rPr>
          <w:sz w:val="20"/>
          <w:szCs w:val="20"/>
        </w:rPr>
        <w:t xml:space="preserve"> key fob and click online once or twice. This will connect the analyzer. You should see the camera come into focus. </w:t>
      </w:r>
    </w:p>
    <w:p w14:paraId="38402059" w14:textId="76CE0BCD" w:rsidR="003A07C0" w:rsidRPr="00DF14CD" w:rsidRDefault="003A07C0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Practice, Practice, Practice! The cards will be out of focus more than 5-6 inches from the tray. Stay close and test it out so you know everything before your first game. </w:t>
      </w:r>
      <w:r w:rsidR="000256F2" w:rsidRPr="00DF14CD">
        <w:rPr>
          <w:sz w:val="20"/>
          <w:szCs w:val="20"/>
        </w:rPr>
        <w:t xml:space="preserve">This is a </w:t>
      </w:r>
      <w:proofErr w:type="gramStart"/>
      <w:r w:rsidR="000256F2" w:rsidRPr="00DF14CD">
        <w:rPr>
          <w:sz w:val="20"/>
          <w:szCs w:val="20"/>
        </w:rPr>
        <w:t>dealers</w:t>
      </w:r>
      <w:proofErr w:type="gramEnd"/>
      <w:r w:rsidR="000256F2" w:rsidRPr="00DF14CD">
        <w:rPr>
          <w:sz w:val="20"/>
          <w:szCs w:val="20"/>
        </w:rPr>
        <w:t xml:space="preserve"> choice external camera. It is meant for dealers to signal players.</w:t>
      </w:r>
    </w:p>
    <w:p w14:paraId="59A7BEDE" w14:textId="1221945C" w:rsidR="000256F2" w:rsidRPr="00DF14CD" w:rsidRDefault="000256F2" w:rsidP="000256F2">
      <w:pPr>
        <w:rPr>
          <w:sz w:val="20"/>
          <w:szCs w:val="20"/>
        </w:rPr>
      </w:pPr>
      <w:r w:rsidRPr="00DF14CD">
        <w:rPr>
          <w:sz w:val="20"/>
          <w:szCs w:val="20"/>
        </w:rPr>
        <w:t>Additional accessories:</w:t>
      </w:r>
    </w:p>
    <w:p w14:paraId="2D45447F" w14:textId="12CC126B" w:rsidR="000256F2" w:rsidRPr="00DF14CD" w:rsidRDefault="000256F2" w:rsidP="000256F2">
      <w:pPr>
        <w:rPr>
          <w:sz w:val="20"/>
          <w:szCs w:val="20"/>
        </w:rPr>
      </w:pPr>
      <w:r w:rsidRPr="00DF14CD">
        <w:rPr>
          <w:sz w:val="20"/>
          <w:szCs w:val="20"/>
        </w:rPr>
        <w:t xml:space="preserve">We are offering Thumpers to Poker Analyzer customers. This is a remote that you click a </w:t>
      </w:r>
      <w:proofErr w:type="gramStart"/>
      <w:r w:rsidRPr="00DF14CD">
        <w:rPr>
          <w:sz w:val="20"/>
          <w:szCs w:val="20"/>
        </w:rPr>
        <w:t>button</w:t>
      </w:r>
      <w:proofErr w:type="gramEnd"/>
      <w:r w:rsidRPr="00DF14CD">
        <w:rPr>
          <w:sz w:val="20"/>
          <w:szCs w:val="20"/>
        </w:rPr>
        <w:t xml:space="preserve"> and it vibrates a player. Great for </w:t>
      </w:r>
      <w:r w:rsidR="006F20A2" w:rsidRPr="00DF14CD">
        <w:rPr>
          <w:sz w:val="20"/>
          <w:szCs w:val="20"/>
        </w:rPr>
        <w:t xml:space="preserve">Dealer to player communications! Designed for the Poker Analyzer Dealer players who signal their friend/teammate. </w:t>
      </w:r>
    </w:p>
    <w:p w14:paraId="2D10ADD4" w14:textId="1A717FDD" w:rsidR="002E2735" w:rsidRPr="00DF14CD" w:rsidRDefault="006F20A2" w:rsidP="00BE548C">
      <w:pPr>
        <w:rPr>
          <w:sz w:val="20"/>
          <w:szCs w:val="20"/>
        </w:rPr>
      </w:pPr>
      <w:r w:rsidRPr="00DF14CD">
        <w:rPr>
          <w:sz w:val="20"/>
          <w:szCs w:val="20"/>
        </w:rPr>
        <w:t>For online video instructions visit:</w:t>
      </w:r>
      <w:r w:rsidR="00DF14CD" w:rsidRPr="00DF14CD">
        <w:rPr>
          <w:sz w:val="20"/>
          <w:szCs w:val="20"/>
        </w:rPr>
        <w:t xml:space="preserve"> </w:t>
      </w:r>
      <w:hyperlink r:id="rId6" w:history="1">
        <w:r w:rsidR="00DF14CD" w:rsidRPr="00DF14CD">
          <w:rPr>
            <w:rStyle w:val="Hyperlink"/>
            <w:sz w:val="20"/>
            <w:szCs w:val="20"/>
          </w:rPr>
          <w:t>www.howtomarkcards.com/poker-Tray-Setup.html</w:t>
        </w:r>
      </w:hyperlink>
      <w:r w:rsidR="00EF1B89" w:rsidRPr="00DF14CD">
        <w:rPr>
          <w:sz w:val="20"/>
          <w:szCs w:val="20"/>
        </w:rPr>
        <w:t xml:space="preserve"> (there </w:t>
      </w:r>
      <w:r w:rsidR="00DF14CD" w:rsidRPr="00DF14CD">
        <w:rPr>
          <w:sz w:val="20"/>
          <w:szCs w:val="20"/>
        </w:rPr>
        <w:t xml:space="preserve">is a </w:t>
      </w:r>
      <w:proofErr w:type="gramStart"/>
      <w:r w:rsidR="00DF14CD" w:rsidRPr="00DF14CD">
        <w:rPr>
          <w:sz w:val="20"/>
          <w:szCs w:val="20"/>
        </w:rPr>
        <w:t>step by step</w:t>
      </w:r>
      <w:proofErr w:type="gramEnd"/>
      <w:r w:rsidR="00DF14CD" w:rsidRPr="00DF14CD">
        <w:rPr>
          <w:sz w:val="20"/>
          <w:szCs w:val="20"/>
        </w:rPr>
        <w:t xml:space="preserve"> video instruction to help you set up your Poker Tray!)</w:t>
      </w:r>
    </w:p>
    <w:p w14:paraId="5B4C64E6" w14:textId="1CC7A998" w:rsidR="002E2735" w:rsidRDefault="002E2735" w:rsidP="00BE548C"/>
    <w:p w14:paraId="263AE9EE" w14:textId="77777777" w:rsidR="002E2735" w:rsidRPr="00EF1B89" w:rsidRDefault="002E2735" w:rsidP="00BE548C"/>
    <w:sectPr w:rsidR="002E2735" w:rsidRPr="00EF1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101CC"/>
    <w:multiLevelType w:val="hybridMultilevel"/>
    <w:tmpl w:val="8496084A"/>
    <w:lvl w:ilvl="0" w:tplc="260E5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01B"/>
    <w:multiLevelType w:val="hybridMultilevel"/>
    <w:tmpl w:val="5384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5F4"/>
    <w:multiLevelType w:val="hybridMultilevel"/>
    <w:tmpl w:val="9AC4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89"/>
    <w:rsid w:val="0000285D"/>
    <w:rsid w:val="000256F2"/>
    <w:rsid w:val="00086127"/>
    <w:rsid w:val="000B126A"/>
    <w:rsid w:val="002526A0"/>
    <w:rsid w:val="002D21B4"/>
    <w:rsid w:val="002E2735"/>
    <w:rsid w:val="003073E1"/>
    <w:rsid w:val="00314B37"/>
    <w:rsid w:val="003256E8"/>
    <w:rsid w:val="003A07C0"/>
    <w:rsid w:val="003F1DE6"/>
    <w:rsid w:val="00433518"/>
    <w:rsid w:val="004935E2"/>
    <w:rsid w:val="004A158F"/>
    <w:rsid w:val="004E7198"/>
    <w:rsid w:val="00566A3D"/>
    <w:rsid w:val="00584B33"/>
    <w:rsid w:val="00591F94"/>
    <w:rsid w:val="0063294B"/>
    <w:rsid w:val="00693C63"/>
    <w:rsid w:val="006F20A2"/>
    <w:rsid w:val="00723068"/>
    <w:rsid w:val="00822E0C"/>
    <w:rsid w:val="008D42AD"/>
    <w:rsid w:val="00947A3D"/>
    <w:rsid w:val="00A328C7"/>
    <w:rsid w:val="00AC200A"/>
    <w:rsid w:val="00AD1138"/>
    <w:rsid w:val="00AE303F"/>
    <w:rsid w:val="00BB3000"/>
    <w:rsid w:val="00BE548C"/>
    <w:rsid w:val="00C46448"/>
    <w:rsid w:val="00CE172B"/>
    <w:rsid w:val="00CF57A7"/>
    <w:rsid w:val="00D14698"/>
    <w:rsid w:val="00D23380"/>
    <w:rsid w:val="00D3165F"/>
    <w:rsid w:val="00D90D9C"/>
    <w:rsid w:val="00DF14CD"/>
    <w:rsid w:val="00E25EE7"/>
    <w:rsid w:val="00E30BE7"/>
    <w:rsid w:val="00E46053"/>
    <w:rsid w:val="00E972D1"/>
    <w:rsid w:val="00EC6F11"/>
    <w:rsid w:val="00EF1B89"/>
    <w:rsid w:val="00EF48F8"/>
    <w:rsid w:val="00F261A5"/>
    <w:rsid w:val="00FB3C18"/>
    <w:rsid w:val="00FD40B3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3D7A"/>
  <w15:docId w15:val="{F2711AE2-A14E-4420-9F9E-A6DA763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B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wtomarkcards.com/poker-Tray-Setu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EA97-8A48-490D-BDFF-6F35FBE0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Almeida</dc:creator>
  <cp:lastModifiedBy>Almeida, Andrew</cp:lastModifiedBy>
  <cp:revision>48</cp:revision>
  <dcterms:created xsi:type="dcterms:W3CDTF">2017-03-24T14:09:00Z</dcterms:created>
  <dcterms:modified xsi:type="dcterms:W3CDTF">2021-11-03T22:10:00Z</dcterms:modified>
</cp:coreProperties>
</file>